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color w:val="000000"/>
          <w:sz w:val="24"/>
          <w:szCs w:val="24"/>
          <w:shd w:val="clear" w:color="auto" w:fill="FFFFFF"/>
        </w:rPr>
      </w:pPr>
      <w:r>
        <w:rPr>
          <w:color w:val="000000"/>
          <w:sz w:val="24"/>
          <w:szCs w:val="24"/>
          <w:shd w:val="clear" w:color="auto" w:fill="FFFFFF"/>
        </w:rPr>
        <w:t>附件：</w:t>
      </w:r>
    </w:p>
    <w:p>
      <w:pPr>
        <w:spacing w:line="360" w:lineRule="auto"/>
        <w:jc w:val="center"/>
        <w:rPr>
          <w:b/>
          <w:color w:val="000000"/>
          <w:sz w:val="28"/>
          <w:szCs w:val="28"/>
          <w:shd w:val="clear" w:color="auto" w:fill="FFFFFF"/>
        </w:rPr>
      </w:pPr>
      <w:r>
        <w:rPr>
          <w:rFonts w:hint="eastAsia"/>
          <w:b/>
          <w:color w:val="000000"/>
          <w:sz w:val="28"/>
          <w:szCs w:val="28"/>
          <w:shd w:val="clear" w:color="auto" w:fill="FFFFFF"/>
        </w:rPr>
        <w:t>山东卫生人力资源管理协会</w:t>
      </w:r>
    </w:p>
    <w:p>
      <w:pPr>
        <w:spacing w:line="360" w:lineRule="auto"/>
        <w:jc w:val="center"/>
        <w:rPr>
          <w:color w:val="000000"/>
          <w:sz w:val="28"/>
          <w:szCs w:val="28"/>
          <w:shd w:val="clear" w:color="auto" w:fill="FFFFFF"/>
        </w:rPr>
      </w:pPr>
      <w:r>
        <w:rPr>
          <w:rFonts w:hint="eastAsia"/>
          <w:b/>
          <w:color w:val="000000"/>
          <w:sz w:val="28"/>
          <w:szCs w:val="28"/>
          <w:shd w:val="clear" w:color="auto" w:fill="FFFFFF"/>
        </w:rPr>
        <w:t>2022-2023年度公立医院高质量发展典型案例评选名单</w:t>
      </w:r>
    </w:p>
    <w:tbl>
      <w:tblPr>
        <w:tblStyle w:val="2"/>
        <w:tblW w:w="5465" w:type="pct"/>
        <w:tblInd w:w="0" w:type="dxa"/>
        <w:tblLayout w:type="autofit"/>
        <w:tblCellMar>
          <w:top w:w="0" w:type="dxa"/>
          <w:left w:w="108" w:type="dxa"/>
          <w:bottom w:w="0" w:type="dxa"/>
          <w:right w:w="108" w:type="dxa"/>
        </w:tblCellMar>
      </w:tblPr>
      <w:tblGrid>
        <w:gridCol w:w="2182"/>
        <w:gridCol w:w="1017"/>
        <w:gridCol w:w="5097"/>
        <w:gridCol w:w="1019"/>
      </w:tblGrid>
      <w:tr>
        <w:tblPrEx>
          <w:tblCellMar>
            <w:top w:w="0" w:type="dxa"/>
            <w:left w:w="108" w:type="dxa"/>
            <w:bottom w:w="0" w:type="dxa"/>
            <w:right w:w="108" w:type="dxa"/>
          </w:tblCellMar>
        </w:tblPrEx>
        <w:trPr>
          <w:trHeight w:val="614" w:hRule="atLeast"/>
        </w:trPr>
        <w:tc>
          <w:tcPr>
            <w:tcW w:w="1171"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作者单位</w:t>
            </w:r>
          </w:p>
        </w:tc>
        <w:tc>
          <w:tcPr>
            <w:tcW w:w="546"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申请人</w:t>
            </w:r>
          </w:p>
        </w:tc>
        <w:tc>
          <w:tcPr>
            <w:tcW w:w="27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成果名称</w:t>
            </w:r>
          </w:p>
        </w:tc>
        <w:tc>
          <w:tcPr>
            <w:tcW w:w="547"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黑体" w:hAnsi="黑体" w:eastAsia="黑体" w:cs="宋体"/>
                <w:kern w:val="0"/>
                <w:szCs w:val="21"/>
              </w:rPr>
            </w:pPr>
            <w:r>
              <w:rPr>
                <w:rFonts w:hint="eastAsia" w:ascii="黑体" w:hAnsi="黑体" w:eastAsia="黑体" w:cs="宋体"/>
                <w:kern w:val="0"/>
                <w:szCs w:val="21"/>
              </w:rPr>
              <w:t>评审</w:t>
            </w:r>
          </w:p>
          <w:p>
            <w:pPr>
              <w:widowControl/>
              <w:jc w:val="center"/>
              <w:rPr>
                <w:rFonts w:ascii="黑体" w:hAnsi="黑体" w:eastAsia="黑体" w:cs="宋体"/>
                <w:kern w:val="0"/>
                <w:szCs w:val="21"/>
              </w:rPr>
            </w:pPr>
            <w:r>
              <w:rPr>
                <w:rFonts w:hint="eastAsia" w:ascii="黑体" w:hAnsi="黑体" w:eastAsia="黑体" w:cs="宋体"/>
                <w:kern w:val="0"/>
                <w:szCs w:val="21"/>
              </w:rPr>
              <w:t>等次</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山东第一医科大学附属肿瘤医院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路友华</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创新HR智慧管理系统，助力医院高质量发展</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山东大学齐鲁医院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宋敏</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打造过硬机关作风 保障医院事业高质量发展</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滨州医学院附属医院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马珍珍</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基于党建与业务深度融合助推医院高质量发展</w:t>
            </w:r>
          </w:p>
        </w:tc>
        <w:tc>
          <w:tcPr>
            <w:tcW w:w="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二等奖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青岛市市立医院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崔啸天</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全员工职业生命周期信息化、精细化管理</w:t>
            </w:r>
          </w:p>
        </w:tc>
        <w:tc>
          <w:tcPr>
            <w:tcW w:w="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二等奖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胜利油田中心医院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王日香</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以亚专科带头人培养为抓手，推动医院专科建设提档升级</w:t>
            </w:r>
          </w:p>
        </w:tc>
        <w:tc>
          <w:tcPr>
            <w:tcW w:w="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二等奖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济宁医学院附属医院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张京</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三级综合医院人力资源管理信息化建设 </w:t>
            </w:r>
          </w:p>
        </w:tc>
        <w:tc>
          <w:tcPr>
            <w:tcW w:w="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二等奖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山东第一医科大学附属肿瘤医院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路友华</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扎实做好“引育用留”文章，充分释放人才引擎强劲动力</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滨州医学院附属医院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高立波</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实施业务科室目标量化考核，助力医院高质量发展</w:t>
            </w:r>
          </w:p>
        </w:tc>
        <w:tc>
          <w:tcPr>
            <w:tcW w:w="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750"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滨州医学院附属医院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李洪利</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基于平衡记分卡的绩效考核体系构建与实践</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滨州医学院附属医院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李洪利</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“学科、人才、信息化” 三联动下山东省公立医院高质量发展战略研究</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青岛市市立医院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李春艳</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以制度建设助力医院高质量发展，不断提升医院标准化、精细化、智慧化管理水平</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聊城市第三人民医院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何有振</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加强人才引育创新，促进医院高质量发展</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559"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青岛市妇女儿童医院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韩春山</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践行三级公立医院责任担当，安宁疗护高质量一体化服务体系建设实践</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720"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潍坊市人民医院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苏茂泉</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抢抓“第一资源” 打造“人才高地” 潍坊市人民医院汇聚高质量发展最强引擎</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r>
        <w:tblPrEx>
          <w:tblCellMar>
            <w:top w:w="0" w:type="dxa"/>
            <w:left w:w="108" w:type="dxa"/>
            <w:bottom w:w="0" w:type="dxa"/>
            <w:right w:w="108" w:type="dxa"/>
          </w:tblCellMar>
        </w:tblPrEx>
        <w:trPr>
          <w:trHeight w:val="870" w:hRule="atLeast"/>
        </w:trPr>
        <w:tc>
          <w:tcPr>
            <w:tcW w:w="117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山东省文登整骨医院</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郑晓丽</w:t>
            </w:r>
          </w:p>
        </w:tc>
        <w:tc>
          <w:tcPr>
            <w:tcW w:w="27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创新医院档案管理提升在山东省骨伤研究院及齐鲁专科集群牵头单位中的应用研究</w:t>
            </w:r>
          </w:p>
        </w:tc>
        <w:tc>
          <w:tcPr>
            <w:tcW w:w="547" w:type="pct"/>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Cs w:val="21"/>
              </w:rPr>
              <w:t>三等奖</w:t>
            </w:r>
          </w:p>
        </w:tc>
      </w:tr>
    </w:tbl>
    <w:p>
      <w:pPr>
        <w:spacing w:line="360" w:lineRule="auto"/>
        <w:ind w:firstLine="480" w:firstLineChars="200"/>
        <w:rPr>
          <w:color w:val="000000"/>
          <w:sz w:val="24"/>
          <w:szCs w:val="24"/>
          <w:shd w:val="clear" w:color="auto"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lmMjdmMjY2MWI1ZjJkY2NlOWEyOTRjOTMwMWIifQ=="/>
  </w:docVars>
  <w:rsids>
    <w:rsidRoot w:val="00000000"/>
    <w:rsid w:val="5111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2024-06-27T03:20:53Z</dcterms:created>
  <dc:creator>Administrator</dc:creator>
  <cp:lastModifiedBy>Administrator</cp:lastModifiedBy>
  <dcterms:modified xsi:type="dcterms:W3CDTF">2024-06-27T03:20:58Z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C6F9366031C04561893AE05B53CCB184_12</vt:lpwstr>
  </property>
</Properties>
</file>